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C9" w:rsidRPr="00A94D6F" w:rsidRDefault="00CB0FC9" w:rsidP="00CB0FC9">
      <w:pPr>
        <w:snapToGrid w:val="0"/>
        <w:spacing w:after="0"/>
        <w:jc w:val="center"/>
        <w:rPr>
          <w:rFonts w:eastAsia="標楷體"/>
          <w:bCs/>
          <w:sz w:val="28"/>
          <w:szCs w:val="24"/>
          <w:lang w:eastAsia="zh-TW"/>
        </w:rPr>
      </w:pPr>
      <w:r w:rsidRPr="00A94D6F">
        <w:rPr>
          <w:rFonts w:eastAsia="標楷體"/>
          <w:bCs/>
          <w:sz w:val="28"/>
          <w:szCs w:val="24"/>
          <w:lang w:eastAsia="zh-TW"/>
        </w:rPr>
        <w:t>國立虎尾科技大學</w:t>
      </w:r>
      <w:r w:rsidR="009806D7">
        <w:rPr>
          <w:rFonts w:eastAsia="標楷體"/>
          <w:bCs/>
          <w:sz w:val="28"/>
          <w:szCs w:val="24"/>
          <w:lang w:eastAsia="zh-TW"/>
        </w:rPr>
        <w:t>1</w:t>
      </w:r>
      <w:r w:rsidR="009806D7">
        <w:rPr>
          <w:rFonts w:eastAsia="標楷體" w:hint="eastAsia"/>
          <w:bCs/>
          <w:sz w:val="28"/>
          <w:szCs w:val="24"/>
          <w:lang w:eastAsia="zh-TW"/>
        </w:rPr>
        <w:t>09</w:t>
      </w:r>
      <w:bookmarkStart w:id="0" w:name="_GoBack"/>
      <w:bookmarkEnd w:id="0"/>
      <w:r w:rsidRPr="00A94D6F">
        <w:rPr>
          <w:rFonts w:eastAsia="標楷體"/>
          <w:bCs/>
          <w:sz w:val="28"/>
          <w:szCs w:val="24"/>
          <w:lang w:eastAsia="zh-TW"/>
        </w:rPr>
        <w:t>學年度光電與材料科技碩</w:t>
      </w:r>
      <w:r w:rsidRPr="00A94D6F">
        <w:rPr>
          <w:rFonts w:eastAsia="標楷體"/>
          <w:bCs/>
          <w:sz w:val="28"/>
          <w:szCs w:val="24"/>
          <w:lang w:eastAsia="zh-TW"/>
        </w:rPr>
        <w:t>/</w:t>
      </w:r>
      <w:r w:rsidRPr="00A94D6F">
        <w:rPr>
          <w:rFonts w:eastAsia="標楷體"/>
          <w:bCs/>
          <w:sz w:val="28"/>
          <w:szCs w:val="24"/>
          <w:lang w:eastAsia="zh-TW"/>
        </w:rPr>
        <w:t>博士班</w:t>
      </w:r>
      <w:r w:rsidRPr="00A94D6F">
        <w:rPr>
          <w:rFonts w:eastAsia="標楷體"/>
          <w:bCs/>
          <w:sz w:val="28"/>
          <w:szCs w:val="24"/>
          <w:lang w:eastAsia="zh-TW"/>
        </w:rPr>
        <w:t>/</w:t>
      </w:r>
      <w:r w:rsidRPr="00A94D6F">
        <w:rPr>
          <w:rFonts w:eastAsia="標楷體"/>
          <w:bCs/>
          <w:sz w:val="28"/>
          <w:szCs w:val="24"/>
          <w:lang w:eastAsia="zh-TW"/>
        </w:rPr>
        <w:t>在職專班課程科目表</w:t>
      </w:r>
    </w:p>
    <w:p w:rsidR="00CB0FC9" w:rsidRPr="00A94D6F" w:rsidRDefault="00CB0FC9" w:rsidP="00CB0FC9">
      <w:pPr>
        <w:snapToGrid w:val="0"/>
        <w:spacing w:after="0"/>
        <w:jc w:val="center"/>
        <w:rPr>
          <w:rFonts w:eastAsia="標楷體"/>
          <w:szCs w:val="24"/>
        </w:rPr>
      </w:pPr>
      <w:r w:rsidRPr="00A94D6F">
        <w:rPr>
          <w:rFonts w:eastAsia="標楷體"/>
          <w:szCs w:val="24"/>
        </w:rPr>
        <w:t>National Formosa University Institute of Electro-Optical and Materials Science</w:t>
      </w:r>
    </w:p>
    <w:p w:rsidR="00CB0FC9" w:rsidRPr="00A94D6F" w:rsidRDefault="00CB0FC9" w:rsidP="00CB0FC9">
      <w:pPr>
        <w:snapToGrid w:val="0"/>
        <w:spacing w:after="0"/>
        <w:jc w:val="center"/>
      </w:pPr>
      <w:r w:rsidRPr="00A94D6F">
        <w:rPr>
          <w:rFonts w:eastAsia="標楷體"/>
          <w:szCs w:val="24"/>
        </w:rPr>
        <w:t>Curriculum for Master’s and Doctor’s Degrees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3031"/>
        <w:gridCol w:w="667"/>
        <w:gridCol w:w="558"/>
        <w:gridCol w:w="3181"/>
        <w:gridCol w:w="638"/>
        <w:gridCol w:w="29"/>
        <w:gridCol w:w="558"/>
      </w:tblGrid>
      <w:tr w:rsidR="00172F02" w:rsidRPr="00172F02" w:rsidTr="00A94D6F">
        <w:trPr>
          <w:trHeight w:val="57"/>
          <w:tblHeader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First Academic Year</w:t>
            </w:r>
          </w:p>
        </w:tc>
      </w:tr>
      <w:tr w:rsidR="00172F02" w:rsidRPr="00172F02" w:rsidTr="00A94D6F">
        <w:trPr>
          <w:trHeight w:val="57"/>
          <w:tblHeader/>
          <w:jc w:val="center"/>
        </w:trPr>
        <w:tc>
          <w:tcPr>
            <w:tcW w:w="2660" w:type="pct"/>
            <w:gridSpan w:val="4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First Semester</w:t>
            </w:r>
          </w:p>
        </w:tc>
        <w:tc>
          <w:tcPr>
            <w:tcW w:w="2340" w:type="pct"/>
            <w:gridSpan w:val="4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Second Semester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 w:val="restar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Required</w:t>
            </w:r>
          </w:p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Courses</w:t>
            </w:r>
          </w:p>
        </w:tc>
        <w:tc>
          <w:tcPr>
            <w:tcW w:w="4534" w:type="pct"/>
            <w:gridSpan w:val="7"/>
            <w:shd w:val="clear" w:color="auto" w:fill="B6DDE8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碩士班</w:t>
            </w:r>
            <w:r w:rsidRPr="00172F02">
              <w:rPr>
                <w:rFonts w:eastAsia="標楷體"/>
                <w:sz w:val="22"/>
                <w:szCs w:val="22"/>
              </w:rPr>
              <w:t xml:space="preserve">  Master Program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 Name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A94D6F">
            <w:pPr>
              <w:snapToGrid w:val="0"/>
              <w:spacing w:after="0" w:line="220" w:lineRule="exact"/>
              <w:ind w:leftChars="-10" w:left="-24"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Credit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Hour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 Name</w:t>
            </w:r>
          </w:p>
        </w:tc>
        <w:tc>
          <w:tcPr>
            <w:tcW w:w="344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20" w:lineRule="exact"/>
              <w:ind w:leftChars="-12" w:left="-29"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Credit</w:t>
            </w:r>
          </w:p>
        </w:tc>
        <w:tc>
          <w:tcPr>
            <w:tcW w:w="327" w:type="pct"/>
            <w:gridSpan w:val="2"/>
            <w:vAlign w:val="center"/>
          </w:tcPr>
          <w:p w:rsidR="00CB0FC9" w:rsidRPr="007504E7" w:rsidRDefault="00CB0FC9" w:rsidP="007504E7">
            <w:pPr>
              <w:snapToGrid w:val="0"/>
              <w:spacing w:after="0" w:line="220" w:lineRule="exact"/>
              <w:ind w:leftChars="-5" w:left="-12"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Hour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論文寫作與研討</w:t>
            </w:r>
            <w:r w:rsidRPr="007504E7">
              <w:rPr>
                <w:rFonts w:eastAsia="標楷體"/>
                <w:sz w:val="20"/>
                <w:szCs w:val="22"/>
              </w:rPr>
              <w:t>1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Paper Study 1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論文寫作與研討</w:t>
            </w: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Paper Study 2</w:t>
            </w:r>
          </w:p>
        </w:tc>
        <w:tc>
          <w:tcPr>
            <w:tcW w:w="344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327" w:type="pct"/>
            <w:gridSpan w:val="2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書報討論</w:t>
            </w:r>
            <w:r w:rsidRPr="007504E7">
              <w:rPr>
                <w:rFonts w:eastAsia="標楷體"/>
                <w:sz w:val="20"/>
                <w:szCs w:val="22"/>
              </w:rPr>
              <w:t>1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書報討論</w:t>
            </w: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2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pct"/>
            <w:gridSpan w:val="7"/>
            <w:shd w:val="clear" w:color="auto" w:fill="B6DDE8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碩士外籍生</w:t>
            </w:r>
            <w:r w:rsidRPr="00172F02">
              <w:rPr>
                <w:rFonts w:eastAsia="標楷體"/>
                <w:sz w:val="22"/>
                <w:szCs w:val="22"/>
              </w:rPr>
              <w:t xml:space="preserve"> Foreign Student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  <w:lang w:eastAsia="zh-TW"/>
              </w:rPr>
            </w:pPr>
            <w:r w:rsidRPr="007504E7">
              <w:rPr>
                <w:rFonts w:eastAsia="標楷體"/>
                <w:sz w:val="20"/>
                <w:szCs w:val="22"/>
                <w:lang w:eastAsia="zh-TW"/>
              </w:rPr>
              <w:t>華語教學</w:t>
            </w:r>
            <w:r w:rsidRPr="007504E7">
              <w:rPr>
                <w:rFonts w:eastAsia="標楷體"/>
                <w:sz w:val="20"/>
                <w:szCs w:val="22"/>
                <w:lang w:eastAsia="zh-TW"/>
              </w:rPr>
              <w:t>1</w:t>
            </w:r>
            <w:r w:rsidR="008F677E" w:rsidRPr="007504E7">
              <w:rPr>
                <w:rFonts w:eastAsia="標楷體" w:hint="eastAsia"/>
                <w:sz w:val="20"/>
                <w:szCs w:val="22"/>
                <w:lang w:eastAsia="zh-TW"/>
              </w:rPr>
              <w:t>（外籍生必修）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Chinese Course 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4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  <w:lang w:eastAsia="zh-TW"/>
              </w:rPr>
            </w:pPr>
            <w:r w:rsidRPr="007504E7">
              <w:rPr>
                <w:rFonts w:eastAsia="標楷體"/>
                <w:sz w:val="20"/>
                <w:szCs w:val="22"/>
                <w:lang w:eastAsia="zh-TW"/>
              </w:rPr>
              <w:t>華語教學</w:t>
            </w:r>
            <w:r w:rsidRPr="007504E7">
              <w:rPr>
                <w:rFonts w:eastAsia="標楷體"/>
                <w:sz w:val="20"/>
                <w:szCs w:val="22"/>
                <w:lang w:eastAsia="zh-TW"/>
              </w:rPr>
              <w:t>2</w:t>
            </w:r>
            <w:r w:rsidR="008F677E" w:rsidRPr="007504E7">
              <w:rPr>
                <w:rFonts w:eastAsia="標楷體" w:hint="eastAsia"/>
                <w:sz w:val="20"/>
                <w:szCs w:val="22"/>
                <w:lang w:eastAsia="zh-TW"/>
              </w:rPr>
              <w:t>（外籍生必修）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Chinese Course 2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4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pct"/>
            <w:gridSpan w:val="7"/>
            <w:shd w:val="clear" w:color="auto" w:fill="B6DDE8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碩士在職專班</w:t>
            </w:r>
            <w:r w:rsidRPr="007504E7">
              <w:rPr>
                <w:rFonts w:eastAsia="標楷體"/>
                <w:sz w:val="20"/>
                <w:szCs w:val="22"/>
              </w:rPr>
              <w:t xml:space="preserve">  In-Service Master Program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書報討論</w:t>
            </w:r>
            <w:r w:rsidRPr="007504E7">
              <w:rPr>
                <w:rFonts w:eastAsia="標楷體"/>
                <w:sz w:val="20"/>
                <w:szCs w:val="22"/>
              </w:rPr>
              <w:t>1</w:t>
            </w:r>
          </w:p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1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書報討論</w:t>
            </w: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2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2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34" w:type="pct"/>
            <w:gridSpan w:val="7"/>
            <w:shd w:val="clear" w:color="auto" w:fill="B6DDE8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博士班</w:t>
            </w:r>
            <w:r w:rsidRPr="00172F02">
              <w:rPr>
                <w:rFonts w:eastAsia="標楷體"/>
                <w:sz w:val="22"/>
                <w:szCs w:val="22"/>
              </w:rPr>
              <w:t xml:space="preserve">  Doctoral Program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專題研討</w:t>
            </w:r>
            <w:r w:rsidRPr="007504E7">
              <w:rPr>
                <w:rFonts w:eastAsia="標楷體"/>
                <w:sz w:val="20"/>
                <w:szCs w:val="22"/>
              </w:rPr>
              <w:t>1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  <w:highlight w:val="yellow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1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專題研討</w:t>
            </w: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  <w:highlight w:val="yellow"/>
              </w:rPr>
            </w:pPr>
            <w:r w:rsidRPr="007504E7">
              <w:rPr>
                <w:rFonts w:eastAsia="標楷體"/>
                <w:sz w:val="20"/>
                <w:szCs w:val="22"/>
              </w:rPr>
              <w:t>Seminar 2</w:t>
            </w:r>
          </w:p>
        </w:tc>
        <w:tc>
          <w:tcPr>
            <w:tcW w:w="344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0</w:t>
            </w:r>
          </w:p>
        </w:tc>
        <w:tc>
          <w:tcPr>
            <w:tcW w:w="327" w:type="pct"/>
            <w:gridSpan w:val="2"/>
            <w:vAlign w:val="center"/>
          </w:tcPr>
          <w:p w:rsidR="00CB0FC9" w:rsidRPr="007504E7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0"/>
                <w:szCs w:val="22"/>
              </w:rPr>
            </w:pPr>
            <w:r w:rsidRPr="007504E7">
              <w:rPr>
                <w:rFonts w:eastAsia="標楷體"/>
                <w:sz w:val="20"/>
                <w:szCs w:val="22"/>
              </w:rPr>
              <w:t>2</w:t>
            </w:r>
          </w:p>
        </w:tc>
      </w:tr>
      <w:tr w:rsidR="00CB0FC9" w:rsidRPr="00172F02" w:rsidTr="00A94D6F">
        <w:trPr>
          <w:trHeight w:val="57"/>
          <w:jc w:val="center"/>
        </w:trPr>
        <w:tc>
          <w:tcPr>
            <w:tcW w:w="5000" w:type="pct"/>
            <w:gridSpan w:val="8"/>
            <w:vAlign w:val="center"/>
          </w:tcPr>
          <w:p w:rsidR="00CB0FC9" w:rsidRPr="00172F02" w:rsidRDefault="00CB0FC9" w:rsidP="007504E7">
            <w:pPr>
              <w:snapToGrid w:val="0"/>
              <w:spacing w:after="0" w:line="18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半導體元件物理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Semiconductor Device Physics</w:t>
            </w:r>
          </w:p>
        </w:tc>
        <w:tc>
          <w:tcPr>
            <w:tcW w:w="317" w:type="pct"/>
            <w:vAlign w:val="center"/>
          </w:tcPr>
          <w:p w:rsidR="009E5CEC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化合物半導體工程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Compound Semiconductor Engineering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積體光學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Integrated Optics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應用量子力學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Applied Quantum Mechanic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平面顯示器</w:t>
            </w:r>
            <w:r w:rsidRPr="007504E7">
              <w:rPr>
                <w:rFonts w:eastAsia="標楷體"/>
                <w:sz w:val="20"/>
                <w:lang w:eastAsia="zh-TW"/>
              </w:rPr>
              <w:t>TFT</w:t>
            </w:r>
            <w:r w:rsidRPr="007504E7">
              <w:rPr>
                <w:rFonts w:eastAsia="標楷體"/>
                <w:sz w:val="20"/>
                <w:lang w:eastAsia="zh-TW"/>
              </w:rPr>
              <w:t>技術</w:t>
            </w:r>
          </w:p>
          <w:p w:rsidR="00CB0FC9" w:rsidRPr="007504E7" w:rsidRDefault="00A609DF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A609DF">
              <w:rPr>
                <w:rFonts w:eastAsia="標楷體"/>
                <w:sz w:val="20"/>
                <w:lang w:eastAsia="zh-TW"/>
              </w:rPr>
              <w:t>Principle of TFT in Flat Panel Display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光纖通信網路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Optical Communication Networks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微光學元件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Micro-Optics Devices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積體電路製程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Integrated Circuit Processing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近代光學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Modern Optics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影像處理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Image Processing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物理光學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Physical Optics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光學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Optics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類比積體電路設計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Analog Integrated Circuit Design</w:t>
            </w:r>
          </w:p>
        </w:tc>
        <w:tc>
          <w:tcPr>
            <w:tcW w:w="317" w:type="pct"/>
            <w:vAlign w:val="center"/>
          </w:tcPr>
          <w:p w:rsidR="009E5CEC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矽晶圓光伏元件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Silicon Wafer Photovoltaic Devices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太陽能電池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Solar cell</w:t>
            </w:r>
          </w:p>
        </w:tc>
        <w:tc>
          <w:tcPr>
            <w:tcW w:w="317" w:type="pct"/>
            <w:vAlign w:val="center"/>
          </w:tcPr>
          <w:p w:rsidR="009E5CEC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數值分析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Numerical Analysis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磊晶技術與發光二極體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Epitaxial Technology and Light Emitting Diodes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光纖感測原理與應用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Principles and Applications of Fiber Optic Sensor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薄膜物理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Thin Film Physics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繞射物理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Diffraction Physics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有機光電元件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Organic Optoelectronic Devices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光電電磁學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Electro-Optics Electro-magnetics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液晶顯示器工程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Liquid Crystal Engineering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光學設計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Optical System Design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奈米光電元件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Nano-optoelectronics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直流轉換器原理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DC Converter Theory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半導體材料與元件特性分析專論</w:t>
            </w:r>
            <w:r w:rsidRPr="007504E7">
              <w:rPr>
                <w:rFonts w:eastAsia="標楷體"/>
                <w:sz w:val="20"/>
                <w:lang w:eastAsia="zh-TW"/>
              </w:rPr>
              <w:t xml:space="preserve">   Characterization of Semiconductor Materials and Devices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薄膜製程技術與薄膜材料分析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Thin Film Fabrication Technology and Material analysis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前瞻光電材料與應用之開發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RD of Exploratory Photonic Materials and Applications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發光二極體材料與技術分析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leftChars="100" w:left="240"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Analysis of Light Emitting Diode Materials and Technologies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微光學導論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Introduction to Micro-optics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數位相機技術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Digital Camera Technology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235333" w:rsidRPr="007504E7" w:rsidRDefault="00235333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235333" w:rsidRPr="007504E7" w:rsidRDefault="00235333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光伏元件物理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Photovoltaic Device Physics</w:t>
            </w:r>
          </w:p>
        </w:tc>
        <w:tc>
          <w:tcPr>
            <w:tcW w:w="317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薄膜太陽能電池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Technology of Thin Film Solar Cells</w:t>
            </w:r>
          </w:p>
        </w:tc>
        <w:tc>
          <w:tcPr>
            <w:tcW w:w="344" w:type="pct"/>
            <w:vAlign w:val="center"/>
          </w:tcPr>
          <w:p w:rsidR="00235333" w:rsidRPr="00172F02" w:rsidRDefault="00235333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235333" w:rsidRPr="00172F02" w:rsidRDefault="00235333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先進半導體物理與元件專論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Advances in Semiconductor Physics and Devices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電漿化學氣相沉積系統原理與應用</w:t>
            </w:r>
            <w:r w:rsidRPr="007504E7">
              <w:rPr>
                <w:rFonts w:eastAsia="標楷體"/>
                <w:sz w:val="20"/>
                <w:lang w:eastAsia="zh-TW"/>
              </w:rPr>
              <w:t>Fundamental Plasma CVD Process and its Application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半導體元件量測技術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Semiconductor Devices Measurement Techniques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金氧半奈米元件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Metal-Oxide-Semiconductor Nano-devices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新能源材料專論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Topic in New Energy Materials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高等通訊理論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Advanced Communication Theory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172F02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lastRenderedPageBreak/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lastRenderedPageBreak/>
              <w:t>液晶顯示材料與應用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lastRenderedPageBreak/>
              <w:t>Liquid Crystal Materials and Applications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lastRenderedPageBreak/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電漿製程技術之開發及應用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lastRenderedPageBreak/>
              <w:t>Plasma Deposition Technology and Applications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lastRenderedPageBreak/>
              <w:t>Elective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奈米電子學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Nanoelectronics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光學薄膜設計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Optical Thin Film Design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光通訊系統原理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Principle of Optical Communication system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精密機械誤差量測技術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Precision Mechanical Error of Measurement Technology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半導體製造技術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Semiconductor Manufacturing Technology</w:t>
            </w:r>
          </w:p>
        </w:tc>
        <w:tc>
          <w:tcPr>
            <w:tcW w:w="317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前瞻光電材料與元件</w:t>
            </w:r>
          </w:p>
          <w:p w:rsidR="00CB0FC9" w:rsidRPr="007504E7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Exploratory Photonic Materials and Devices</w:t>
            </w:r>
          </w:p>
        </w:tc>
        <w:tc>
          <w:tcPr>
            <w:tcW w:w="344" w:type="pct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CB0FC9" w:rsidRPr="00172F02" w:rsidRDefault="00CB0FC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太陽能電池元件技術與分析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Solar Cell Devices Technology and Analysis</w:t>
            </w:r>
          </w:p>
        </w:tc>
        <w:tc>
          <w:tcPr>
            <w:tcW w:w="317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晶體光電元件工程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Crystal Electro-Optical Device Engineering</w:t>
            </w:r>
          </w:p>
        </w:tc>
        <w:tc>
          <w:tcPr>
            <w:tcW w:w="344" w:type="pct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數位訊號處理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Digital Signal Processing</w:t>
            </w:r>
          </w:p>
        </w:tc>
        <w:tc>
          <w:tcPr>
            <w:tcW w:w="317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光電系統設計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Electro-Optics System Design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微機電系統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Micro Electro-Mechanical System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光纖感測技術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Technology of Fiber Optics Sensor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LED</w:t>
            </w:r>
            <w:r w:rsidRPr="007504E7">
              <w:rPr>
                <w:rFonts w:eastAsia="標楷體"/>
                <w:sz w:val="20"/>
                <w:lang w:eastAsia="zh-TW"/>
              </w:rPr>
              <w:t>驅動電路設計與應用</w:t>
            </w:r>
          </w:p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LED Driving Circuit Design and Application</w:t>
            </w:r>
          </w:p>
        </w:tc>
        <w:tc>
          <w:tcPr>
            <w:tcW w:w="317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光電量測技術</w:t>
            </w:r>
          </w:p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Electro-optical Measurement Technology</w:t>
            </w:r>
          </w:p>
        </w:tc>
        <w:tc>
          <w:tcPr>
            <w:tcW w:w="344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高密度分波長多工技術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DWDM Technology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嵌入式系統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Embedded System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經典光學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Classcal Optics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傅氏光學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Introduction to Fourier Optics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光電半導體元件</w:t>
            </w:r>
          </w:p>
          <w:p w:rsidR="00235333" w:rsidRPr="007504E7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Optical Semiconductor Device</w:t>
            </w:r>
          </w:p>
        </w:tc>
        <w:tc>
          <w:tcPr>
            <w:tcW w:w="317" w:type="pct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  <w:lang w:eastAsia="zh-TW"/>
              </w:rPr>
              <w:t>切換式電源供應器設計</w:t>
            </w:r>
          </w:p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Design of Switching Power Supply</w:t>
            </w:r>
          </w:p>
        </w:tc>
        <w:tc>
          <w:tcPr>
            <w:tcW w:w="344" w:type="pct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235333" w:rsidRPr="00172F02" w:rsidRDefault="00235333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新型</w:t>
            </w:r>
            <w:r w:rsidRPr="007504E7">
              <w:rPr>
                <w:rFonts w:eastAsia="標楷體"/>
                <w:sz w:val="20"/>
                <w:lang w:eastAsia="zh-TW"/>
              </w:rPr>
              <w:t>LED</w:t>
            </w:r>
            <w:r w:rsidRPr="007504E7">
              <w:rPr>
                <w:rFonts w:eastAsia="標楷體"/>
                <w:sz w:val="20"/>
                <w:lang w:eastAsia="zh-TW"/>
              </w:rPr>
              <w:t>原理與應用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Modern LED Technologies and Applications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pacing w:val="-2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pacing w:val="-20"/>
                <w:sz w:val="22"/>
                <w:szCs w:val="22"/>
                <w:lang w:eastAsia="zh-TW"/>
              </w:rPr>
              <w:t>綠色光電材料開發與應用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Green Optoelectronic Materials and Devices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矽晶圓光伏元件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Silicon Wafer Photovoltaic Devices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pacing w:val="-2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spacing w:val="-20"/>
                <w:sz w:val="22"/>
                <w:szCs w:val="22"/>
                <w:lang w:eastAsia="zh-TW"/>
              </w:rPr>
              <w:t>高效率矽基太陽能電池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High-efficiency silicon-based solar cells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bookmarkStart w:id="1" w:name="OLE_LINK1"/>
            <w:bookmarkStart w:id="2" w:name="OLE_LINK2"/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  <w:bookmarkEnd w:id="1"/>
            <w:bookmarkEnd w:id="2"/>
          </w:p>
        </w:tc>
        <w:tc>
          <w:tcPr>
            <w:tcW w:w="1592" w:type="pct"/>
            <w:vAlign w:val="center"/>
          </w:tcPr>
          <w:p w:rsidR="009E5CEC" w:rsidRPr="007504E7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AMA</w:t>
            </w:r>
            <w:r w:rsidRPr="007504E7">
              <w:rPr>
                <w:rFonts w:eastAsia="標楷體"/>
                <w:sz w:val="20"/>
                <w:lang w:eastAsia="zh-TW"/>
              </w:rPr>
              <w:t xml:space="preserve">先進微控制器應用實作　</w:t>
            </w:r>
            <w:r w:rsidRPr="007504E7">
              <w:rPr>
                <w:rFonts w:eastAsia="標楷體"/>
                <w:sz w:val="20"/>
                <w:lang w:eastAsia="zh-TW"/>
              </w:rPr>
              <w:t>AMA advanced microcontroller experiment</w:t>
            </w:r>
          </w:p>
        </w:tc>
        <w:tc>
          <w:tcPr>
            <w:tcW w:w="317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sz w:val="22"/>
                <w:szCs w:val="22"/>
                <w:lang w:eastAsia="zh-TW"/>
              </w:rPr>
              <w:t>穿戴式感測器之基礎、實現與應用</w:t>
            </w:r>
          </w:p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Wearable Sensors Fundamentals, Implementation and Applications</w:t>
            </w:r>
          </w:p>
        </w:tc>
        <w:tc>
          <w:tcPr>
            <w:tcW w:w="344" w:type="pct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9E5CEC" w:rsidRPr="00172F02" w:rsidRDefault="009E5CEC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vAlign w:val="center"/>
          </w:tcPr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Elective</w:t>
            </w:r>
          </w:p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7504E7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vAlign w:val="center"/>
          </w:tcPr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進階業界實習</w:t>
            </w:r>
          </w:p>
          <w:p w:rsidR="00D34548" w:rsidRPr="007504E7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7504E7">
              <w:rPr>
                <w:rFonts w:eastAsia="標楷體"/>
                <w:sz w:val="20"/>
                <w:lang w:eastAsia="zh-TW"/>
              </w:rPr>
              <w:t>Advanced Summer Internship</w:t>
            </w:r>
          </w:p>
        </w:tc>
        <w:tc>
          <w:tcPr>
            <w:tcW w:w="317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5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  <w:lang w:eastAsia="zh-TW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9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光觸媒材料與應用</w:t>
            </w:r>
            <w:r w:rsidRPr="007504E7">
              <w:rPr>
                <w:rFonts w:eastAsia="標楷體"/>
                <w:sz w:val="20"/>
                <w:lang w:eastAsia="zh-TW"/>
              </w:rPr>
              <w:t>Photo-Catalytic Materials and Applications</w:t>
            </w:r>
          </w:p>
        </w:tc>
        <w:tc>
          <w:tcPr>
            <w:tcW w:w="344" w:type="pct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gridSpan w:val="2"/>
            <w:vAlign w:val="center"/>
          </w:tcPr>
          <w:p w:rsidR="00D34548" w:rsidRPr="00172F02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72F02">
              <w:rPr>
                <w:rFonts w:eastAsia="標楷體"/>
                <w:color w:val="000000"/>
                <w:sz w:val="22"/>
                <w:szCs w:val="22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Cs/>
                <w:sz w:val="20"/>
                <w:szCs w:val="22"/>
              </w:rPr>
            </w:pPr>
            <w:r w:rsidRPr="00A80AEF">
              <w:rPr>
                <w:bCs/>
                <w:sz w:val="20"/>
                <w:szCs w:val="22"/>
              </w:rPr>
              <w:t>Elective</w:t>
            </w:r>
          </w:p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Cs/>
                <w:sz w:val="20"/>
                <w:szCs w:val="22"/>
              </w:rPr>
            </w:pPr>
            <w:r w:rsidRPr="00A80AEF">
              <w:rPr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A80AEF">
              <w:rPr>
                <w:rFonts w:eastAsia="標楷體" w:hint="eastAsia"/>
                <w:sz w:val="20"/>
                <w:lang w:eastAsia="zh-TW"/>
              </w:rPr>
              <w:t>有機顯示器技術與驅動電路設計</w:t>
            </w:r>
          </w:p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A80AEF">
              <w:rPr>
                <w:rFonts w:eastAsia="標楷體" w:hint="eastAsia"/>
                <w:sz w:val="20"/>
                <w:lang w:eastAsia="zh-TW"/>
              </w:rPr>
              <w:t xml:space="preserve">OLED Display Technology and Driver </w:t>
            </w:r>
            <w:r w:rsidR="0008324B" w:rsidRPr="00A80AEF">
              <w:rPr>
                <w:rFonts w:eastAsia="標楷體"/>
                <w:sz w:val="20"/>
                <w:lang w:eastAsia="zh-TW"/>
              </w:rPr>
              <w:t>Design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A80AEF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D34548" w:rsidRPr="00A80AEF" w:rsidRDefault="00D34548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A80AEF">
              <w:rPr>
                <w:rFonts w:eastAsia="標楷體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D34548" w:rsidRPr="00A80AEF" w:rsidRDefault="00AA7E5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A80AEF">
              <w:rPr>
                <w:rFonts w:eastAsia="標楷體"/>
                <w:sz w:val="22"/>
                <w:szCs w:val="22"/>
                <w:lang w:eastAsia="zh-TW"/>
              </w:rPr>
              <w:t>工程倫理與專利實務</w:t>
            </w:r>
          </w:p>
          <w:p w:rsidR="00AA7E51" w:rsidRPr="00A80AEF" w:rsidRDefault="00AA7E5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0"/>
                <w:lang w:eastAsia="zh-TW"/>
              </w:rPr>
            </w:pPr>
            <w:r w:rsidRPr="00A80AEF">
              <w:rPr>
                <w:rFonts w:eastAsia="標楷體"/>
                <w:sz w:val="20"/>
                <w:lang w:eastAsia="zh-TW"/>
              </w:rPr>
              <w:t>Engineering Ethics and Practical Patent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D34548" w:rsidRPr="00172F02" w:rsidRDefault="00AA7E5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172F02">
              <w:rPr>
                <w:rFonts w:eastAsia="標楷體" w:hint="eastAsia"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:rsidR="00D34548" w:rsidRPr="00172F02" w:rsidRDefault="00AA7E5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172F02">
              <w:rPr>
                <w:rFonts w:eastAsia="標楷體" w:hint="eastAsia"/>
                <w:sz w:val="22"/>
                <w:szCs w:val="22"/>
                <w:lang w:eastAsia="zh-TW"/>
              </w:rPr>
              <w:t>3</w:t>
            </w:r>
          </w:p>
        </w:tc>
      </w:tr>
      <w:tr w:rsidR="00172F02" w:rsidRPr="00172F02" w:rsidTr="00A94D6F">
        <w:trPr>
          <w:trHeight w:val="170"/>
          <w:jc w:val="center"/>
        </w:trPr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B32189" w:rsidRPr="00A80AEF" w:rsidRDefault="00B3218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Cs/>
                <w:sz w:val="20"/>
                <w:szCs w:val="22"/>
              </w:rPr>
            </w:pPr>
            <w:r w:rsidRPr="00A80AEF">
              <w:rPr>
                <w:bCs/>
                <w:sz w:val="20"/>
                <w:szCs w:val="22"/>
              </w:rPr>
              <w:t>Elective</w:t>
            </w:r>
          </w:p>
          <w:p w:rsidR="00B32189" w:rsidRPr="00A80AEF" w:rsidRDefault="00B3218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bCs/>
                <w:sz w:val="20"/>
                <w:szCs w:val="22"/>
              </w:rPr>
            </w:pPr>
            <w:r w:rsidRPr="00A80AEF">
              <w:rPr>
                <w:bCs/>
                <w:sz w:val="20"/>
                <w:szCs w:val="22"/>
              </w:rPr>
              <w:t>Courses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B32189" w:rsidRPr="00987E91" w:rsidRDefault="00B3218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0"/>
                <w:szCs w:val="22"/>
                <w:lang w:eastAsia="zh-TW"/>
              </w:rPr>
            </w:pPr>
            <w:r w:rsidRPr="00987E91">
              <w:rPr>
                <w:rFonts w:eastAsia="標楷體" w:hint="eastAsia"/>
                <w:bCs/>
                <w:sz w:val="20"/>
                <w:szCs w:val="22"/>
                <w:lang w:eastAsia="zh-TW"/>
              </w:rPr>
              <w:t>專利商品化與育成創業輔導</w:t>
            </w:r>
          </w:p>
          <w:p w:rsidR="00B32189" w:rsidRPr="00A80AEF" w:rsidRDefault="00B32189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  <w:u w:val="single"/>
              </w:rPr>
            </w:pPr>
            <w:r w:rsidRPr="00987E91">
              <w:rPr>
                <w:rFonts w:eastAsia="標楷體"/>
                <w:bCs/>
                <w:sz w:val="20"/>
                <w:szCs w:val="22"/>
              </w:rPr>
              <w:t>Patent product and build new company under incubation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32189" w:rsidRPr="00987E91" w:rsidRDefault="006A68A7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87E91">
              <w:rPr>
                <w:rFonts w:eastAsia="標楷體" w:hint="eastAsia"/>
                <w:bCs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B32189" w:rsidRPr="00987E91" w:rsidRDefault="006A68A7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87E91">
              <w:rPr>
                <w:rFonts w:eastAsia="標楷體" w:hint="eastAsia"/>
                <w:bCs/>
                <w:sz w:val="22"/>
                <w:szCs w:val="22"/>
                <w:lang w:eastAsia="zh-TW"/>
              </w:rPr>
              <w:t>3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987E91" w:rsidRPr="00987E91" w:rsidRDefault="00987E9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0"/>
                <w:u w:val="single"/>
                <w:lang w:eastAsia="zh-HK"/>
              </w:rPr>
            </w:pPr>
            <w:r w:rsidRPr="00987E91">
              <w:rPr>
                <w:rFonts w:eastAsia="標楷體" w:hint="eastAsia"/>
                <w:bCs/>
                <w:sz w:val="20"/>
                <w:u w:val="single"/>
                <w:lang w:eastAsia="zh-HK"/>
              </w:rPr>
              <w:t>奈米光學特論</w:t>
            </w:r>
          </w:p>
          <w:p w:rsidR="00B32189" w:rsidRPr="00A80AEF" w:rsidRDefault="00987E9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  <w:u w:val="single"/>
                <w:lang w:eastAsia="zh-TW"/>
              </w:rPr>
            </w:pPr>
            <w:r w:rsidRPr="00987E91">
              <w:rPr>
                <w:rFonts w:eastAsia="標楷體"/>
                <w:sz w:val="20"/>
                <w:u w:val="single"/>
              </w:rPr>
              <w:t>Special Topics in Nanophotonics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:rsidR="00B32189" w:rsidRPr="00987E91" w:rsidRDefault="00987E9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  <w:u w:val="single"/>
                <w:lang w:eastAsia="zh-TW"/>
              </w:rPr>
            </w:pPr>
            <w:r w:rsidRPr="00987E91">
              <w:rPr>
                <w:rFonts w:eastAsia="標楷體" w:hint="eastAsia"/>
                <w:bCs/>
                <w:sz w:val="22"/>
                <w:szCs w:val="22"/>
                <w:u w:val="single"/>
                <w:lang w:eastAsia="zh-TW"/>
              </w:rPr>
              <w:t>3</w:t>
            </w:r>
          </w:p>
        </w:tc>
        <w:tc>
          <w:tcPr>
            <w:tcW w:w="327" w:type="pct"/>
            <w:gridSpan w:val="2"/>
            <w:tcBorders>
              <w:bottom w:val="single" w:sz="4" w:space="0" w:color="auto"/>
            </w:tcBorders>
            <w:vAlign w:val="center"/>
          </w:tcPr>
          <w:p w:rsidR="00B32189" w:rsidRPr="00987E91" w:rsidRDefault="00987E91" w:rsidP="007504E7">
            <w:pPr>
              <w:snapToGrid w:val="0"/>
              <w:spacing w:after="0" w:line="210" w:lineRule="exact"/>
              <w:ind w:rightChars="-9" w:right="-22"/>
              <w:jc w:val="center"/>
              <w:rPr>
                <w:rFonts w:eastAsia="標楷體"/>
                <w:bCs/>
                <w:sz w:val="22"/>
                <w:szCs w:val="22"/>
                <w:u w:val="single"/>
                <w:lang w:eastAsia="zh-TW"/>
              </w:rPr>
            </w:pPr>
            <w:r w:rsidRPr="00987E91">
              <w:rPr>
                <w:rFonts w:eastAsia="標楷體" w:hint="eastAsia"/>
                <w:bCs/>
                <w:sz w:val="22"/>
                <w:szCs w:val="22"/>
                <w:u w:val="single"/>
                <w:lang w:eastAsia="zh-TW"/>
              </w:rPr>
              <w:t>3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Second Academic Year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2660" w:type="pct"/>
            <w:gridSpan w:val="4"/>
            <w:shd w:val="clear" w:color="auto" w:fill="FFFFFF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First Semester</w:t>
            </w:r>
          </w:p>
        </w:tc>
        <w:tc>
          <w:tcPr>
            <w:tcW w:w="2340" w:type="pct"/>
            <w:gridSpan w:val="4"/>
            <w:shd w:val="clear" w:color="auto" w:fill="FFFFFF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Second Semester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 w:val="restart"/>
            <w:vAlign w:val="center"/>
          </w:tcPr>
          <w:p w:rsidR="00CB0FC9" w:rsidRPr="00A94D6F" w:rsidRDefault="00CB0FC9" w:rsidP="007504E7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0"/>
                <w:szCs w:val="22"/>
              </w:rPr>
            </w:pPr>
            <w:r w:rsidRPr="00A94D6F">
              <w:rPr>
                <w:b/>
                <w:bCs/>
                <w:sz w:val="20"/>
                <w:szCs w:val="22"/>
              </w:rPr>
              <w:t>Required</w:t>
            </w:r>
          </w:p>
          <w:p w:rsidR="00CB0FC9" w:rsidRPr="00172F02" w:rsidRDefault="00CB0FC9" w:rsidP="007504E7">
            <w:pPr>
              <w:snapToGrid w:val="0"/>
              <w:spacing w:after="0" w:line="20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A94D6F">
              <w:rPr>
                <w:b/>
                <w:bCs/>
                <w:sz w:val="20"/>
                <w:szCs w:val="22"/>
              </w:rPr>
              <w:t>Courses</w:t>
            </w:r>
          </w:p>
        </w:tc>
        <w:tc>
          <w:tcPr>
            <w:tcW w:w="4534" w:type="pct"/>
            <w:gridSpan w:val="7"/>
            <w:shd w:val="clear" w:color="auto" w:fill="B6DDE8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Cs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碩士班外籍生</w:t>
            </w:r>
            <w:r w:rsidRPr="00172F02">
              <w:rPr>
                <w:rFonts w:eastAsia="標楷體"/>
                <w:sz w:val="22"/>
                <w:szCs w:val="22"/>
              </w:rPr>
              <w:t xml:space="preserve"> Foreign Student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317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Credit</w:t>
            </w:r>
          </w:p>
        </w:tc>
        <w:tc>
          <w:tcPr>
            <w:tcW w:w="285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Hour</w:t>
            </w:r>
          </w:p>
        </w:tc>
        <w:tc>
          <w:tcPr>
            <w:tcW w:w="1669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360" w:type="pct"/>
            <w:gridSpan w:val="2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Credit</w:t>
            </w:r>
          </w:p>
        </w:tc>
        <w:tc>
          <w:tcPr>
            <w:tcW w:w="310" w:type="pct"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  <w:r w:rsidRPr="00172F02">
              <w:rPr>
                <w:b/>
                <w:bCs/>
                <w:sz w:val="22"/>
                <w:szCs w:val="22"/>
              </w:rPr>
              <w:t>Hour</w:t>
            </w:r>
          </w:p>
        </w:tc>
      </w:tr>
      <w:tr w:rsidR="00172F02" w:rsidRPr="00172F02" w:rsidTr="00A94D6F">
        <w:trPr>
          <w:trHeight w:val="57"/>
          <w:jc w:val="center"/>
        </w:trPr>
        <w:tc>
          <w:tcPr>
            <w:tcW w:w="466" w:type="pct"/>
            <w:vMerge/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華語教學</w:t>
            </w:r>
            <w:r w:rsidRPr="00172F02">
              <w:rPr>
                <w:rFonts w:eastAsia="標楷體"/>
                <w:sz w:val="22"/>
                <w:szCs w:val="22"/>
              </w:rPr>
              <w:t>3</w:t>
            </w:r>
          </w:p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Chinese Course 3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Cs/>
                <w:sz w:val="22"/>
                <w:szCs w:val="22"/>
              </w:rPr>
            </w:pPr>
            <w:r w:rsidRPr="00172F0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Cs/>
                <w:sz w:val="22"/>
                <w:szCs w:val="22"/>
              </w:rPr>
            </w:pPr>
            <w:r w:rsidRPr="00172F0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9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華語教學</w:t>
            </w:r>
            <w:r w:rsidRPr="00172F02">
              <w:rPr>
                <w:rFonts w:eastAsia="標楷體"/>
                <w:sz w:val="22"/>
                <w:szCs w:val="22"/>
              </w:rPr>
              <w:t>4</w:t>
            </w:r>
          </w:p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rFonts w:eastAsia="標楷體"/>
                <w:sz w:val="22"/>
                <w:szCs w:val="22"/>
              </w:rPr>
            </w:pPr>
            <w:r w:rsidRPr="00172F02">
              <w:rPr>
                <w:rFonts w:eastAsia="標楷體"/>
                <w:sz w:val="22"/>
                <w:szCs w:val="22"/>
              </w:rPr>
              <w:t>Chinese Course 4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Cs/>
                <w:sz w:val="22"/>
                <w:szCs w:val="22"/>
              </w:rPr>
            </w:pPr>
            <w:r w:rsidRPr="00172F0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CB0FC9" w:rsidRPr="00172F02" w:rsidRDefault="00CB0FC9" w:rsidP="00172F02">
            <w:pPr>
              <w:snapToGrid w:val="0"/>
              <w:spacing w:after="0" w:line="220" w:lineRule="exact"/>
              <w:ind w:rightChars="-9" w:right="-22"/>
              <w:jc w:val="center"/>
              <w:rPr>
                <w:bCs/>
                <w:sz w:val="22"/>
                <w:szCs w:val="22"/>
              </w:rPr>
            </w:pPr>
            <w:r w:rsidRPr="00172F02">
              <w:rPr>
                <w:bCs/>
                <w:sz w:val="22"/>
                <w:szCs w:val="22"/>
              </w:rPr>
              <w:t>4</w:t>
            </w:r>
          </w:p>
        </w:tc>
      </w:tr>
    </w:tbl>
    <w:p w:rsidR="00CB0FC9" w:rsidRDefault="00CB0FC9" w:rsidP="00172F02">
      <w:pPr>
        <w:snapToGrid w:val="0"/>
        <w:spacing w:after="0" w:line="180" w:lineRule="exact"/>
        <w:rPr>
          <w:lang w:eastAsia="zh-TW"/>
        </w:rPr>
      </w:pPr>
    </w:p>
    <w:tbl>
      <w:tblPr>
        <w:tblW w:w="10206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3"/>
        <w:gridCol w:w="3183"/>
      </w:tblGrid>
      <w:tr w:rsidR="00CB0FC9" w:rsidRPr="001273B1" w:rsidTr="00A94D6F">
        <w:trPr>
          <w:trHeight w:val="2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CB0FC9" w:rsidRPr="001273B1" w:rsidRDefault="00CB0FC9" w:rsidP="00172F02">
            <w:pPr>
              <w:snapToGrid w:val="0"/>
              <w:spacing w:after="0"/>
              <w:rPr>
                <w:rFonts w:eastAsia="標楷體"/>
              </w:rPr>
            </w:pPr>
            <w:r w:rsidRPr="001273B1">
              <w:rPr>
                <w:rFonts w:eastAsia="標楷體"/>
              </w:rPr>
              <w:t>備註（</w:t>
            </w:r>
            <w:r w:rsidRPr="001273B1">
              <w:rPr>
                <w:rFonts w:eastAsia="標楷體"/>
              </w:rPr>
              <w:t>Note</w:t>
            </w:r>
            <w:r w:rsidRPr="001273B1">
              <w:rPr>
                <w:rFonts w:eastAsia="標楷體"/>
              </w:rPr>
              <w:t>）：</w:t>
            </w:r>
          </w:p>
        </w:tc>
      </w:tr>
      <w:tr w:rsidR="00CB0FC9" w:rsidRPr="001273B1" w:rsidTr="00A94D6F">
        <w:trPr>
          <w:trHeight w:val="20"/>
        </w:trPr>
        <w:tc>
          <w:tcPr>
            <w:tcW w:w="7023" w:type="dxa"/>
            <w:shd w:val="clear" w:color="auto" w:fill="D9D9D9"/>
            <w:vAlign w:val="center"/>
          </w:tcPr>
          <w:p w:rsidR="00CB0FC9" w:rsidRPr="001273B1" w:rsidRDefault="00CB0FC9" w:rsidP="00172F02">
            <w:pPr>
              <w:snapToGrid w:val="0"/>
              <w:spacing w:after="0"/>
              <w:rPr>
                <w:rFonts w:eastAsia="標楷體"/>
              </w:rPr>
            </w:pPr>
            <w:r w:rsidRPr="001273B1">
              <w:rPr>
                <w:rFonts w:eastAsia="標楷體"/>
              </w:rPr>
              <w:t>碩士班（</w:t>
            </w:r>
            <w:r w:rsidRPr="001273B1">
              <w:rPr>
                <w:rFonts w:eastAsia="標楷體"/>
              </w:rPr>
              <w:t>Master Program</w:t>
            </w:r>
            <w:r w:rsidRPr="001273B1">
              <w:rPr>
                <w:rFonts w:eastAsia="標楷體"/>
              </w:rPr>
              <w:t>）：</w:t>
            </w:r>
          </w:p>
        </w:tc>
        <w:tc>
          <w:tcPr>
            <w:tcW w:w="3183" w:type="dxa"/>
            <w:shd w:val="clear" w:color="auto" w:fill="D9D9D9"/>
            <w:vAlign w:val="center"/>
          </w:tcPr>
          <w:p w:rsidR="00CB0FC9" w:rsidRPr="001273B1" w:rsidRDefault="00CB0FC9" w:rsidP="00172F02">
            <w:pPr>
              <w:snapToGrid w:val="0"/>
              <w:spacing w:after="0"/>
              <w:rPr>
                <w:rFonts w:eastAsia="標楷體"/>
              </w:rPr>
            </w:pPr>
            <w:r w:rsidRPr="001273B1">
              <w:rPr>
                <w:rFonts w:eastAsia="標楷體"/>
              </w:rPr>
              <w:t>博士班（</w:t>
            </w:r>
            <w:r w:rsidRPr="001273B1">
              <w:rPr>
                <w:rFonts w:eastAsia="標楷體"/>
              </w:rPr>
              <w:t>Doctoral Program</w:t>
            </w:r>
            <w:r w:rsidRPr="001273B1">
              <w:rPr>
                <w:rFonts w:eastAsia="標楷體"/>
              </w:rPr>
              <w:t>）：</w:t>
            </w:r>
          </w:p>
        </w:tc>
      </w:tr>
      <w:tr w:rsidR="00CB0FC9" w:rsidRPr="001273B1" w:rsidTr="00A94D6F">
        <w:trPr>
          <w:trHeight w:val="1445"/>
        </w:trPr>
        <w:tc>
          <w:tcPr>
            <w:tcW w:w="7023" w:type="dxa"/>
            <w:vAlign w:val="center"/>
          </w:tcPr>
          <w:p w:rsidR="00CB0FC9" w:rsidRPr="00172F02" w:rsidRDefault="00CB0FC9" w:rsidP="00A94D6F">
            <w:pPr>
              <w:widowControl w:val="0"/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>最低畢業學分：</w:t>
            </w:r>
          </w:p>
          <w:p w:rsidR="00CB0FC9" w:rsidRPr="00172F02" w:rsidRDefault="00CB0FC9" w:rsidP="00A94D6F">
            <w:pPr>
              <w:widowControl w:val="0"/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 xml:space="preserve"> </w:t>
            </w:r>
            <w:r w:rsidR="00172F02">
              <w:rPr>
                <w:rFonts w:eastAsia="標楷體" w:hint="eastAsia"/>
                <w:sz w:val="22"/>
                <w:lang w:eastAsia="zh-TW"/>
              </w:rPr>
              <w:t xml:space="preserve"> </w:t>
            </w:r>
            <w:r w:rsidRPr="00172F02">
              <w:rPr>
                <w:rFonts w:eastAsia="標楷體"/>
                <w:sz w:val="22"/>
                <w:lang w:eastAsia="zh-TW"/>
              </w:rPr>
              <w:t>30</w:t>
            </w:r>
            <w:r w:rsidRPr="00172F02">
              <w:rPr>
                <w:rFonts w:eastAsia="標楷體"/>
                <w:sz w:val="22"/>
                <w:lang w:eastAsia="zh-TW"/>
              </w:rPr>
              <w:t>學分，含必修學分（畢業論文）</w:t>
            </w:r>
            <w:r w:rsidRPr="00172F02">
              <w:rPr>
                <w:rFonts w:eastAsia="標楷體"/>
                <w:sz w:val="22"/>
                <w:lang w:eastAsia="zh-TW"/>
              </w:rPr>
              <w:t>6</w:t>
            </w:r>
            <w:r w:rsidRPr="00172F02">
              <w:rPr>
                <w:rFonts w:eastAsia="標楷體"/>
                <w:sz w:val="22"/>
                <w:lang w:eastAsia="zh-TW"/>
              </w:rPr>
              <w:t>學分及選修學分</w:t>
            </w:r>
            <w:r w:rsidRPr="00172F02">
              <w:rPr>
                <w:rFonts w:eastAsia="標楷體"/>
                <w:sz w:val="22"/>
                <w:lang w:eastAsia="zh-TW"/>
              </w:rPr>
              <w:t>24</w:t>
            </w:r>
            <w:r w:rsidRPr="00172F02">
              <w:rPr>
                <w:rFonts w:eastAsia="標楷體"/>
                <w:sz w:val="22"/>
                <w:lang w:eastAsia="zh-TW"/>
              </w:rPr>
              <w:t>學分（選修學分含跨所選修學分）。</w:t>
            </w:r>
          </w:p>
          <w:p w:rsidR="00CB0FC9" w:rsidRDefault="00CB0FC9" w:rsidP="00A94D6F">
            <w:pPr>
              <w:widowControl w:val="0"/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>碩士論文一科於畢業前一次評定，不必於選課單內塡寫。</w:t>
            </w:r>
          </w:p>
          <w:p w:rsidR="007B63BD" w:rsidRPr="00C04E97" w:rsidRDefault="007B63BD" w:rsidP="00A94D6F">
            <w:pPr>
              <w:widowControl w:val="0"/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u w:val="single"/>
                <w:lang w:eastAsia="zh-TW"/>
              </w:rPr>
            </w:pPr>
            <w:r w:rsidRPr="00C04E97">
              <w:rPr>
                <w:rFonts w:eastAsia="標楷體" w:hint="eastAsia"/>
                <w:sz w:val="22"/>
                <w:u w:val="single"/>
                <w:lang w:eastAsia="zh-HK"/>
              </w:rPr>
              <w:t>研究生因研究需要，經系主任之同意得選外系所開授之科目，其學分准列入畢業學分之計算，外系所修課至多承認</w:t>
            </w:r>
            <w:r w:rsidRPr="00C04E97">
              <w:rPr>
                <w:rFonts w:eastAsia="標楷體" w:hint="eastAsia"/>
                <w:sz w:val="22"/>
                <w:u w:val="single"/>
                <w:lang w:eastAsia="zh-TW"/>
              </w:rPr>
              <w:t>6</w:t>
            </w:r>
            <w:r w:rsidRPr="00C04E97">
              <w:rPr>
                <w:rFonts w:eastAsia="標楷體" w:hint="eastAsia"/>
                <w:sz w:val="22"/>
                <w:u w:val="single"/>
                <w:lang w:eastAsia="zh-HK"/>
              </w:rPr>
              <w:t>學分。</w:t>
            </w:r>
          </w:p>
          <w:p w:rsidR="007B63BD" w:rsidRPr="00C04E97" w:rsidRDefault="007B63BD" w:rsidP="00A94D6F">
            <w:pPr>
              <w:widowControl w:val="0"/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u w:val="single"/>
                <w:lang w:eastAsia="zh-TW"/>
              </w:rPr>
            </w:pPr>
            <w:r w:rsidRPr="00C04E97">
              <w:rPr>
                <w:rFonts w:eastAsia="標楷體" w:hint="eastAsia"/>
                <w:sz w:val="22"/>
                <w:u w:val="single"/>
                <w:lang w:eastAsia="zh-HK"/>
              </w:rPr>
              <w:t>外國學生可修讀華語教學課程來抵免書報討論課程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HK"/>
              </w:rPr>
              <w:t>。外國學生開放選修外系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TW"/>
              </w:rPr>
              <w:t>(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HK"/>
              </w:rPr>
              <w:t>電資、工程學院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TW"/>
              </w:rPr>
              <w:t>)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HK"/>
              </w:rPr>
              <w:t>全英文授課課程，唯須經指導教授同意，不受上述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TW"/>
              </w:rPr>
              <w:t>6</w:t>
            </w:r>
            <w:r w:rsidR="00AE0354" w:rsidRPr="00C04E97">
              <w:rPr>
                <w:rFonts w:eastAsia="標楷體" w:hint="eastAsia"/>
                <w:sz w:val="22"/>
                <w:u w:val="single"/>
                <w:lang w:eastAsia="zh-HK"/>
              </w:rPr>
              <w:t>學分限制。</w:t>
            </w:r>
          </w:p>
          <w:p w:rsidR="00CB0FC9" w:rsidRPr="00172F02" w:rsidRDefault="00CB0FC9" w:rsidP="0006591F">
            <w:pPr>
              <w:widowControl w:val="0"/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after="0" w:line="220" w:lineRule="exact"/>
              <w:ind w:left="203" w:hanging="203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>論文寫作與研討課程不列入碩士在職專班。</w:t>
            </w:r>
          </w:p>
        </w:tc>
        <w:tc>
          <w:tcPr>
            <w:tcW w:w="3183" w:type="dxa"/>
            <w:vAlign w:val="center"/>
          </w:tcPr>
          <w:p w:rsidR="00CB0FC9" w:rsidRPr="00172F02" w:rsidRDefault="00CB0FC9" w:rsidP="00A94D6F">
            <w:pPr>
              <w:widowControl w:val="0"/>
              <w:numPr>
                <w:ilvl w:val="0"/>
                <w:numId w:val="3"/>
              </w:numPr>
              <w:tabs>
                <w:tab w:val="clear" w:pos="480"/>
                <w:tab w:val="num" w:pos="179"/>
              </w:tabs>
              <w:snapToGrid w:val="0"/>
              <w:spacing w:after="0" w:line="220" w:lineRule="exact"/>
              <w:ind w:left="179" w:hanging="179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>選修科目至少選修</w:t>
            </w:r>
            <w:r w:rsidRPr="00172F02">
              <w:rPr>
                <w:rFonts w:eastAsia="標楷體"/>
                <w:sz w:val="22"/>
                <w:lang w:eastAsia="zh-TW"/>
              </w:rPr>
              <w:t>18</w:t>
            </w:r>
            <w:r w:rsidRPr="00172F02">
              <w:rPr>
                <w:rFonts w:eastAsia="標楷體"/>
                <w:sz w:val="22"/>
                <w:lang w:eastAsia="zh-TW"/>
              </w:rPr>
              <w:t>學分。</w:t>
            </w:r>
          </w:p>
          <w:p w:rsidR="00CB0FC9" w:rsidRPr="00172F02" w:rsidRDefault="00CB0FC9" w:rsidP="00A94D6F">
            <w:pPr>
              <w:widowControl w:val="0"/>
              <w:numPr>
                <w:ilvl w:val="0"/>
                <w:numId w:val="3"/>
              </w:numPr>
              <w:tabs>
                <w:tab w:val="clear" w:pos="480"/>
                <w:tab w:val="num" w:pos="179"/>
              </w:tabs>
              <w:snapToGrid w:val="0"/>
              <w:spacing w:after="0" w:line="220" w:lineRule="exact"/>
              <w:ind w:left="179" w:hanging="179"/>
              <w:rPr>
                <w:rFonts w:eastAsia="標楷體"/>
                <w:sz w:val="22"/>
                <w:lang w:eastAsia="zh-TW"/>
              </w:rPr>
            </w:pPr>
            <w:r w:rsidRPr="00172F02">
              <w:rPr>
                <w:rFonts w:eastAsia="標楷體"/>
                <w:sz w:val="22"/>
                <w:lang w:eastAsia="zh-TW"/>
              </w:rPr>
              <w:t>畢業最低學分為</w:t>
            </w:r>
            <w:r w:rsidRPr="00172F02">
              <w:rPr>
                <w:rFonts w:eastAsia="標楷體"/>
                <w:sz w:val="22"/>
                <w:lang w:eastAsia="zh-TW"/>
              </w:rPr>
              <w:t>30</w:t>
            </w:r>
            <w:r w:rsidRPr="00172F02">
              <w:rPr>
                <w:rFonts w:eastAsia="標楷體"/>
                <w:sz w:val="22"/>
                <w:lang w:eastAsia="zh-TW"/>
              </w:rPr>
              <w:t>學分（含博士論文</w:t>
            </w:r>
            <w:r w:rsidRPr="00172F02">
              <w:rPr>
                <w:rFonts w:eastAsia="標楷體"/>
                <w:sz w:val="22"/>
                <w:lang w:eastAsia="zh-TW"/>
              </w:rPr>
              <w:t>12</w:t>
            </w:r>
            <w:r w:rsidRPr="00172F02">
              <w:rPr>
                <w:rFonts w:eastAsia="標楷體"/>
                <w:sz w:val="22"/>
                <w:lang w:eastAsia="zh-TW"/>
              </w:rPr>
              <w:t>學分）。</w:t>
            </w:r>
          </w:p>
        </w:tc>
      </w:tr>
      <w:tr w:rsidR="00CB0FC9" w:rsidRPr="00A94D6F" w:rsidTr="00A94D6F">
        <w:trPr>
          <w:trHeight w:val="1482"/>
        </w:trPr>
        <w:tc>
          <w:tcPr>
            <w:tcW w:w="7023" w:type="dxa"/>
          </w:tcPr>
          <w:p w:rsidR="00CB0FC9" w:rsidRPr="00A94D6F" w:rsidRDefault="00CB0FC9" w:rsidP="00A94D6F">
            <w:pPr>
              <w:widowControl w:val="0"/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after="0" w:line="200" w:lineRule="exact"/>
              <w:ind w:left="231" w:hanging="231"/>
              <w:jc w:val="left"/>
              <w:rPr>
                <w:rFonts w:eastAsia="標楷體"/>
                <w:sz w:val="20"/>
              </w:rPr>
            </w:pPr>
            <w:r w:rsidRPr="00A94D6F">
              <w:rPr>
                <w:rFonts w:eastAsia="標楷體"/>
                <w:sz w:val="20"/>
              </w:rPr>
              <w:lastRenderedPageBreak/>
              <w:t>Minimum credits required: 30 credits with 6 required credits and 24 elective credits which may include some pre-approved inter-institution elective credits.</w:t>
            </w:r>
          </w:p>
          <w:p w:rsidR="00CB0FC9" w:rsidRDefault="00CB0FC9" w:rsidP="00A94D6F">
            <w:pPr>
              <w:widowControl w:val="0"/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after="0" w:line="200" w:lineRule="exact"/>
              <w:ind w:left="231" w:hanging="231"/>
              <w:jc w:val="left"/>
              <w:rPr>
                <w:rFonts w:eastAsia="標楷體"/>
                <w:sz w:val="20"/>
              </w:rPr>
            </w:pPr>
            <w:r w:rsidRPr="00A94D6F">
              <w:rPr>
                <w:rFonts w:eastAsia="標楷體"/>
                <w:sz w:val="20"/>
              </w:rPr>
              <w:t>The subject “Master Thesis” will be appraised before graduation at a time; no need to fill it out in the Course Selection Sheet.</w:t>
            </w:r>
          </w:p>
          <w:p w:rsidR="0006591F" w:rsidRPr="00C04E97" w:rsidRDefault="00F54706" w:rsidP="00A94D6F">
            <w:pPr>
              <w:widowControl w:val="0"/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after="0" w:line="200" w:lineRule="exact"/>
              <w:ind w:left="231" w:hanging="231"/>
              <w:jc w:val="left"/>
              <w:rPr>
                <w:rFonts w:eastAsia="標楷體"/>
                <w:sz w:val="20"/>
                <w:u w:val="single"/>
              </w:rPr>
            </w:pPr>
            <w:r w:rsidRPr="00C04E97">
              <w:rPr>
                <w:rFonts w:eastAsia="標楷體" w:hint="eastAsia"/>
                <w:sz w:val="20"/>
                <w:u w:val="single"/>
                <w:lang w:eastAsia="zh-TW"/>
              </w:rPr>
              <w:t>For research</w:t>
            </w:r>
            <w:r w:rsidR="0006591F" w:rsidRPr="00C04E97">
              <w:rPr>
                <w:rFonts w:eastAsia="標楷體" w:hint="eastAsia"/>
                <w:sz w:val="20"/>
                <w:u w:val="single"/>
                <w:lang w:eastAsia="zh-TW"/>
              </w:rPr>
              <w:t xml:space="preserve"> purposes, with the approval of the head of the department, students are allowed to take courses from other departments and those credits are counted in the required </w:t>
            </w:r>
            <w:r w:rsidR="0006591F" w:rsidRPr="00C04E97">
              <w:rPr>
                <w:rFonts w:eastAsia="標楷體"/>
                <w:sz w:val="20"/>
                <w:u w:val="single"/>
                <w:lang w:eastAsia="zh-TW"/>
              </w:rPr>
              <w:t>graduation</w:t>
            </w:r>
            <w:r w:rsidR="0006591F" w:rsidRPr="00C04E97">
              <w:rPr>
                <w:rFonts w:eastAsia="標楷體" w:hint="eastAsia"/>
                <w:sz w:val="20"/>
                <w:u w:val="single"/>
                <w:lang w:eastAsia="zh-TW"/>
              </w:rPr>
              <w:t xml:space="preserve"> </w:t>
            </w:r>
            <w:r w:rsidR="0006591F" w:rsidRPr="00C04E97">
              <w:rPr>
                <w:rFonts w:eastAsia="標楷體"/>
                <w:sz w:val="20"/>
                <w:u w:val="single"/>
                <w:lang w:eastAsia="zh-TW"/>
              </w:rPr>
              <w:t>credits (at most 6 credits).</w:t>
            </w:r>
          </w:p>
          <w:p w:rsidR="000E29B1" w:rsidRPr="00C04E97" w:rsidRDefault="0006591F" w:rsidP="000E29B1">
            <w:pPr>
              <w:widowControl w:val="0"/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after="0" w:line="200" w:lineRule="exact"/>
              <w:ind w:left="231" w:hanging="231"/>
              <w:jc w:val="left"/>
              <w:rPr>
                <w:rFonts w:eastAsia="標楷體"/>
                <w:sz w:val="20"/>
                <w:u w:val="single"/>
              </w:rPr>
            </w:pPr>
            <w:r w:rsidRPr="00C04E97">
              <w:rPr>
                <w:rFonts w:eastAsia="標楷體"/>
                <w:sz w:val="20"/>
                <w:u w:val="single"/>
                <w:lang w:eastAsia="zh-TW"/>
              </w:rPr>
              <w:t xml:space="preserve">The students can waive the Seminars courses only if the </w:t>
            </w:r>
            <w:r w:rsidR="000E29B1" w:rsidRPr="00C04E97">
              <w:rPr>
                <w:rFonts w:eastAsia="標楷體"/>
                <w:sz w:val="20"/>
                <w:u w:val="single"/>
                <w:lang w:eastAsia="zh-TW"/>
              </w:rPr>
              <w:t>successfully complete the required mandarin cou</w:t>
            </w:r>
            <w:r w:rsidR="00C04E97">
              <w:rPr>
                <w:rFonts w:eastAsia="標楷體"/>
                <w:sz w:val="20"/>
                <w:u w:val="single"/>
                <w:lang w:eastAsia="zh-TW"/>
              </w:rPr>
              <w:t xml:space="preserve">rse. Besides the department of </w:t>
            </w:r>
            <w:r w:rsidR="000E29B1" w:rsidRPr="00C04E97">
              <w:rPr>
                <w:rFonts w:eastAsia="標楷體"/>
                <w:sz w:val="20"/>
                <w:u w:val="single"/>
                <w:lang w:eastAsia="zh-TW"/>
              </w:rPr>
              <w:t>Electronic Engineering, international students can also take the English speaking courses from the departments of the c</w:t>
            </w:r>
            <w:r w:rsidRPr="00C04E97">
              <w:rPr>
                <w:rFonts w:eastAsia="標楷體"/>
                <w:sz w:val="20"/>
                <w:u w:val="single"/>
                <w:lang w:eastAsia="zh-TW"/>
              </w:rPr>
              <w:t>ollege of Electrical and</w:t>
            </w:r>
            <w:r w:rsidR="000E29B1" w:rsidRPr="00C04E97">
              <w:rPr>
                <w:rFonts w:eastAsia="標楷體" w:hint="eastAsia"/>
                <w:sz w:val="20"/>
                <w:u w:val="single"/>
                <w:lang w:eastAsia="zh-TW"/>
              </w:rPr>
              <w:t xml:space="preserve"> </w:t>
            </w:r>
            <w:r w:rsidR="00CC3A2D" w:rsidRPr="00C04E97">
              <w:rPr>
                <w:rFonts w:eastAsia="標楷體"/>
                <w:sz w:val="20"/>
                <w:u w:val="single"/>
              </w:rPr>
              <w:t>Computer Engineering and the co</w:t>
            </w:r>
            <w:r w:rsidR="00F54706" w:rsidRPr="00C04E97">
              <w:rPr>
                <w:rFonts w:eastAsia="標楷體"/>
                <w:sz w:val="20"/>
                <w:u w:val="single"/>
              </w:rPr>
              <w:t>llege of Engineering. Otherwise, unless with the approval of their advisers, the courses they take will be subjected to the 6 elective course credits limits mentioned above.</w:t>
            </w:r>
          </w:p>
          <w:p w:rsidR="00CB0FC9" w:rsidRPr="00A94D6F" w:rsidRDefault="00CB0FC9" w:rsidP="000E29B1">
            <w:pPr>
              <w:widowControl w:val="0"/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after="0" w:line="200" w:lineRule="exact"/>
              <w:ind w:left="231" w:hanging="231"/>
              <w:jc w:val="left"/>
              <w:rPr>
                <w:rFonts w:eastAsia="標楷體"/>
                <w:sz w:val="20"/>
              </w:rPr>
            </w:pPr>
            <w:r w:rsidRPr="00A94D6F">
              <w:rPr>
                <w:rFonts w:eastAsia="標楷體"/>
                <w:sz w:val="20"/>
              </w:rPr>
              <w:t>The courses on thesis writing and seminar are not listed in the In-Service Master Program.</w:t>
            </w:r>
          </w:p>
        </w:tc>
        <w:tc>
          <w:tcPr>
            <w:tcW w:w="3183" w:type="dxa"/>
          </w:tcPr>
          <w:p w:rsidR="00CB0FC9" w:rsidRPr="00A94D6F" w:rsidRDefault="00CB0FC9" w:rsidP="00A94D6F">
            <w:pPr>
              <w:widowControl w:val="0"/>
              <w:numPr>
                <w:ilvl w:val="0"/>
                <w:numId w:val="4"/>
              </w:numPr>
              <w:tabs>
                <w:tab w:val="clear" w:pos="480"/>
                <w:tab w:val="num" w:pos="604"/>
              </w:tabs>
              <w:snapToGrid w:val="0"/>
              <w:spacing w:after="0" w:line="200" w:lineRule="exact"/>
              <w:ind w:left="179" w:hanging="179"/>
              <w:jc w:val="left"/>
              <w:rPr>
                <w:rFonts w:eastAsia="標楷體"/>
                <w:sz w:val="20"/>
              </w:rPr>
            </w:pPr>
            <w:r w:rsidRPr="00A94D6F">
              <w:rPr>
                <w:rFonts w:eastAsia="標楷體"/>
                <w:sz w:val="20"/>
              </w:rPr>
              <w:t>At least 18 credits of elective courses should be studied.</w:t>
            </w:r>
          </w:p>
          <w:p w:rsidR="00CB0FC9" w:rsidRPr="00A94D6F" w:rsidRDefault="00CB0FC9" w:rsidP="00A94D6F">
            <w:pPr>
              <w:widowControl w:val="0"/>
              <w:numPr>
                <w:ilvl w:val="0"/>
                <w:numId w:val="4"/>
              </w:numPr>
              <w:tabs>
                <w:tab w:val="clear" w:pos="480"/>
                <w:tab w:val="num" w:pos="604"/>
              </w:tabs>
              <w:snapToGrid w:val="0"/>
              <w:spacing w:after="0" w:line="200" w:lineRule="exact"/>
              <w:ind w:left="179" w:hanging="179"/>
              <w:jc w:val="left"/>
              <w:rPr>
                <w:rFonts w:eastAsia="標楷體"/>
                <w:sz w:val="20"/>
              </w:rPr>
            </w:pPr>
            <w:r w:rsidRPr="00A94D6F">
              <w:rPr>
                <w:rFonts w:eastAsia="標楷體"/>
                <w:sz w:val="20"/>
              </w:rPr>
              <w:t>At least 30 credits are required for graduation</w:t>
            </w:r>
            <w:r w:rsidRPr="00A94D6F">
              <w:rPr>
                <w:rFonts w:eastAsia="標楷體"/>
                <w:sz w:val="20"/>
              </w:rPr>
              <w:t>（</w:t>
            </w:r>
            <w:r w:rsidRPr="00A94D6F">
              <w:rPr>
                <w:rFonts w:eastAsia="標楷體"/>
                <w:sz w:val="20"/>
              </w:rPr>
              <w:t>including the 12 credits of Dissertation</w:t>
            </w:r>
            <w:r w:rsidRPr="00A94D6F">
              <w:rPr>
                <w:rFonts w:eastAsia="標楷體"/>
                <w:sz w:val="20"/>
              </w:rPr>
              <w:t>）</w:t>
            </w:r>
          </w:p>
        </w:tc>
      </w:tr>
    </w:tbl>
    <w:p w:rsidR="00235333" w:rsidRPr="00CB0FC9" w:rsidRDefault="00235333" w:rsidP="00A94D6F">
      <w:pPr>
        <w:rPr>
          <w:lang w:eastAsia="zh-TW"/>
        </w:rPr>
      </w:pPr>
    </w:p>
    <w:sectPr w:rsidR="00235333" w:rsidRPr="00CB0FC9" w:rsidSect="00A94D6F">
      <w:pgSz w:w="11906" w:h="16838"/>
      <w:pgMar w:top="568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B3" w:rsidRDefault="00CE17B3" w:rsidP="009E5CEC">
      <w:pPr>
        <w:spacing w:after="0"/>
      </w:pPr>
      <w:r>
        <w:separator/>
      </w:r>
    </w:p>
  </w:endnote>
  <w:endnote w:type="continuationSeparator" w:id="0">
    <w:p w:rsidR="00CE17B3" w:rsidRDefault="00CE17B3" w:rsidP="009E5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B3" w:rsidRDefault="00CE17B3" w:rsidP="009E5CEC">
      <w:pPr>
        <w:spacing w:after="0"/>
      </w:pPr>
      <w:r>
        <w:separator/>
      </w:r>
    </w:p>
  </w:footnote>
  <w:footnote w:type="continuationSeparator" w:id="0">
    <w:p w:rsidR="00CE17B3" w:rsidRDefault="00CE17B3" w:rsidP="009E5C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979"/>
    <w:multiLevelType w:val="hybridMultilevel"/>
    <w:tmpl w:val="E38276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0D6171"/>
    <w:multiLevelType w:val="hybridMultilevel"/>
    <w:tmpl w:val="5FCC93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D264E5"/>
    <w:multiLevelType w:val="hybridMultilevel"/>
    <w:tmpl w:val="E7E02C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114952"/>
    <w:multiLevelType w:val="hybridMultilevel"/>
    <w:tmpl w:val="11B829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C9"/>
    <w:rsid w:val="0006591F"/>
    <w:rsid w:val="0008324B"/>
    <w:rsid w:val="000C422A"/>
    <w:rsid w:val="000E29B1"/>
    <w:rsid w:val="000E5525"/>
    <w:rsid w:val="00172F02"/>
    <w:rsid w:val="00235333"/>
    <w:rsid w:val="004754F3"/>
    <w:rsid w:val="004829EE"/>
    <w:rsid w:val="0060532E"/>
    <w:rsid w:val="006229C2"/>
    <w:rsid w:val="006A68A7"/>
    <w:rsid w:val="007137A5"/>
    <w:rsid w:val="007323B7"/>
    <w:rsid w:val="007504E7"/>
    <w:rsid w:val="0079633F"/>
    <w:rsid w:val="007B63BD"/>
    <w:rsid w:val="008F677E"/>
    <w:rsid w:val="009806D7"/>
    <w:rsid w:val="00987E91"/>
    <w:rsid w:val="009E5CEC"/>
    <w:rsid w:val="00A45B63"/>
    <w:rsid w:val="00A609DF"/>
    <w:rsid w:val="00A80AEF"/>
    <w:rsid w:val="00A94D6F"/>
    <w:rsid w:val="00AA7E51"/>
    <w:rsid w:val="00AD363B"/>
    <w:rsid w:val="00AE0354"/>
    <w:rsid w:val="00AE0A80"/>
    <w:rsid w:val="00AE375E"/>
    <w:rsid w:val="00B32189"/>
    <w:rsid w:val="00B9587A"/>
    <w:rsid w:val="00BA5DE9"/>
    <w:rsid w:val="00BB00CC"/>
    <w:rsid w:val="00C04E97"/>
    <w:rsid w:val="00C25043"/>
    <w:rsid w:val="00C510E7"/>
    <w:rsid w:val="00CB0FC9"/>
    <w:rsid w:val="00CC3A2D"/>
    <w:rsid w:val="00CE17B3"/>
    <w:rsid w:val="00CE3FDF"/>
    <w:rsid w:val="00D33EED"/>
    <w:rsid w:val="00D34548"/>
    <w:rsid w:val="00D81269"/>
    <w:rsid w:val="00E73D64"/>
    <w:rsid w:val="00EA7A54"/>
    <w:rsid w:val="00F54706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800AC"/>
  <w15:docId w15:val="{98335667-4A9F-45EF-96F3-F055C9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C9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E5CEC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E5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E5CEC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172F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C2D6-1637-464B-8545-2BAA6DA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電機資訊學院光電工程系曾惠群</dc:creator>
  <cp:lastModifiedBy>Windows 使用者</cp:lastModifiedBy>
  <cp:revision>7</cp:revision>
  <cp:lastPrinted>2018-05-29T07:44:00Z</cp:lastPrinted>
  <dcterms:created xsi:type="dcterms:W3CDTF">2020-04-30T01:19:00Z</dcterms:created>
  <dcterms:modified xsi:type="dcterms:W3CDTF">2021-12-09T08:15:00Z</dcterms:modified>
</cp:coreProperties>
</file>